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5193" w14:textId="10718199" w:rsidR="00EB34A6" w:rsidRPr="00950CC5" w:rsidRDefault="00EB34A6" w:rsidP="00950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DFF944A" w14:textId="77777777" w:rsidR="00EB34A6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object w:dxaOrig="780" w:dyaOrig="960" w14:anchorId="09C17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48.2pt" o:ole="" fillcolor="window">
            <v:imagedata r:id="rId6" o:title=""/>
          </v:shape>
          <o:OLEObject Type="Embed" ProgID="CorelDraw.Graphic.8" ShapeID="_x0000_i1025" DrawAspect="Content" ObjectID="_1780288924" r:id="rId7"/>
        </w:object>
      </w:r>
    </w:p>
    <w:p w14:paraId="30E8D1CC" w14:textId="77777777" w:rsid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REPUBLIKA HRVATSKA</w:t>
      </w:r>
    </w:p>
    <w:p w14:paraId="6EC53CB3" w14:textId="77777777" w:rsid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ISTARSKA ŽUPANIJA</w:t>
      </w:r>
    </w:p>
    <w:p w14:paraId="1FB684B5" w14:textId="7C17352C" w:rsidR="00EB34A6" w:rsidRDefault="006510D2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34A6">
        <w:rPr>
          <w:rFonts w:ascii="Times New Roman" w:hAnsi="Times New Roman" w:cs="Times New Roman"/>
          <w:b/>
          <w:bCs/>
          <w:sz w:val="24"/>
          <w:szCs w:val="24"/>
        </w:rPr>
        <w:t>GRAD POREČ-PARENZO</w:t>
      </w:r>
    </w:p>
    <w:p w14:paraId="734C3957" w14:textId="379F79FA" w:rsidR="006510D2" w:rsidRDefault="006510D2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10D2">
        <w:rPr>
          <w:rFonts w:ascii="Times New Roman" w:hAnsi="Times New Roman" w:cs="Times New Roman"/>
          <w:b/>
          <w:bCs/>
          <w:sz w:val="24"/>
          <w:szCs w:val="24"/>
        </w:rPr>
        <w:t>CITTÀ DI POREČ - PARENZO</w:t>
      </w:r>
    </w:p>
    <w:p w14:paraId="066F93C7" w14:textId="70B7D551" w:rsid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C14D8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>Gradonačelnik</w:t>
      </w:r>
    </w:p>
    <w:p w14:paraId="0184F1DE" w14:textId="497B990D" w:rsidR="00EB34A6" w:rsidRPr="00E215FF" w:rsidRDefault="00EB34A6" w:rsidP="00EB34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5FF">
        <w:rPr>
          <w:rFonts w:ascii="Times New Roman" w:hAnsi="Times New Roman" w:cs="Times New Roman"/>
          <w:b/>
          <w:sz w:val="24"/>
          <w:szCs w:val="24"/>
        </w:rPr>
        <w:t xml:space="preserve">KLASA: </w:t>
      </w:r>
      <w:r w:rsidR="00950CC5">
        <w:rPr>
          <w:rFonts w:ascii="Times New Roman" w:hAnsi="Times New Roman" w:cs="Times New Roman"/>
          <w:b/>
          <w:sz w:val="24"/>
          <w:szCs w:val="24"/>
        </w:rPr>
        <w:t>024-01/24-01/163</w:t>
      </w:r>
    </w:p>
    <w:p w14:paraId="643F8A71" w14:textId="529A3206" w:rsidR="00EB34A6" w:rsidRPr="00E215FF" w:rsidRDefault="00EB34A6" w:rsidP="00EB34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5FF">
        <w:rPr>
          <w:rFonts w:ascii="Times New Roman" w:hAnsi="Times New Roman" w:cs="Times New Roman"/>
          <w:b/>
          <w:sz w:val="24"/>
          <w:szCs w:val="24"/>
        </w:rPr>
        <w:t xml:space="preserve">URBROJ: </w:t>
      </w:r>
      <w:r w:rsidR="00950CC5">
        <w:rPr>
          <w:rFonts w:ascii="Times New Roman" w:hAnsi="Times New Roman" w:cs="Times New Roman"/>
          <w:b/>
          <w:sz w:val="24"/>
          <w:szCs w:val="24"/>
        </w:rPr>
        <w:t>2163-6-09/01-24-4</w:t>
      </w:r>
    </w:p>
    <w:p w14:paraId="74AF051D" w14:textId="14A20079" w:rsidR="00EB34A6" w:rsidRPr="00E215FF" w:rsidRDefault="00EB34A6" w:rsidP="00EB34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5FF">
        <w:rPr>
          <w:rFonts w:ascii="Times New Roman" w:hAnsi="Times New Roman" w:cs="Times New Roman"/>
          <w:b/>
          <w:sz w:val="24"/>
          <w:szCs w:val="24"/>
        </w:rPr>
        <w:t xml:space="preserve">Poreč-Parenzo,  </w:t>
      </w:r>
      <w:r w:rsidR="00950CC5">
        <w:rPr>
          <w:rFonts w:ascii="Times New Roman" w:hAnsi="Times New Roman" w:cs="Times New Roman"/>
          <w:b/>
          <w:sz w:val="24"/>
          <w:szCs w:val="24"/>
        </w:rPr>
        <w:t xml:space="preserve">7. lipnja </w:t>
      </w:r>
      <w:r w:rsidRPr="00E215FF">
        <w:rPr>
          <w:rFonts w:ascii="Times New Roman" w:hAnsi="Times New Roman" w:cs="Times New Roman"/>
          <w:b/>
          <w:sz w:val="24"/>
          <w:szCs w:val="24"/>
        </w:rPr>
        <w:t>202</w:t>
      </w:r>
      <w:r w:rsidR="00CC65C8">
        <w:rPr>
          <w:rFonts w:ascii="Times New Roman" w:hAnsi="Times New Roman" w:cs="Times New Roman"/>
          <w:b/>
          <w:sz w:val="24"/>
          <w:szCs w:val="24"/>
        </w:rPr>
        <w:t>4</w:t>
      </w:r>
      <w:r w:rsidRPr="00E215FF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14:paraId="79641CB2" w14:textId="77777777" w:rsid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DDFEA" w14:textId="7E3A0745" w:rsidR="00EB34A6" w:rsidRDefault="00EB34A6" w:rsidP="00C858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 temelju </w:t>
      </w:r>
      <w:r w:rsidR="00C8584E">
        <w:rPr>
          <w:rFonts w:ascii="Times New Roman" w:hAnsi="Times New Roman" w:cs="Times New Roman"/>
          <w:bCs/>
          <w:sz w:val="24"/>
          <w:szCs w:val="24"/>
        </w:rPr>
        <w:t>č</w:t>
      </w:r>
      <w:r>
        <w:rPr>
          <w:rFonts w:ascii="Times New Roman" w:hAnsi="Times New Roman" w:cs="Times New Roman"/>
          <w:bCs/>
          <w:sz w:val="24"/>
          <w:szCs w:val="24"/>
        </w:rPr>
        <w:t xml:space="preserve">lanka 53. Statuta Grada Poreča-Parenzo </w:t>
      </w:r>
      <w:r>
        <w:rPr>
          <w:rFonts w:ascii="Times New Roman" w:hAnsi="Times New Roman" w:cs="Times New Roman"/>
          <w:sz w:val="24"/>
          <w:szCs w:val="24"/>
        </w:rPr>
        <w:t xml:space="preserve">(„Službeni glasnik Grada Poreča-Parenzo“ broj  02/13, 10/18 i 2/21), </w:t>
      </w:r>
      <w:r w:rsidR="00C8584E" w:rsidRPr="00C8584E">
        <w:rPr>
          <w:rFonts w:ascii="Times New Roman" w:hAnsi="Times New Roman" w:cs="Times New Roman"/>
          <w:sz w:val="24"/>
          <w:szCs w:val="24"/>
        </w:rPr>
        <w:t xml:space="preserve">na prijedlog Upravnog odjela za opću upravu Grada Poreča-Parenzo od dana </w:t>
      </w:r>
      <w:r w:rsidR="00097101">
        <w:rPr>
          <w:rFonts w:ascii="Times New Roman" w:hAnsi="Times New Roman" w:cs="Times New Roman"/>
          <w:sz w:val="24"/>
          <w:szCs w:val="24"/>
        </w:rPr>
        <w:t>07</w:t>
      </w:r>
      <w:r w:rsidR="00C8584E" w:rsidRPr="00C8584E">
        <w:rPr>
          <w:rFonts w:ascii="Times New Roman" w:hAnsi="Times New Roman" w:cs="Times New Roman"/>
          <w:sz w:val="24"/>
          <w:szCs w:val="24"/>
        </w:rPr>
        <w:t>.0</w:t>
      </w:r>
      <w:r w:rsidR="00097101">
        <w:rPr>
          <w:rFonts w:ascii="Times New Roman" w:hAnsi="Times New Roman" w:cs="Times New Roman"/>
          <w:sz w:val="24"/>
          <w:szCs w:val="24"/>
        </w:rPr>
        <w:t>6</w:t>
      </w:r>
      <w:r w:rsidR="00C8584E" w:rsidRPr="00C8584E">
        <w:rPr>
          <w:rFonts w:ascii="Times New Roman" w:hAnsi="Times New Roman" w:cs="Times New Roman"/>
          <w:sz w:val="24"/>
          <w:szCs w:val="24"/>
        </w:rPr>
        <w:t>.202</w:t>
      </w:r>
      <w:r w:rsidR="00CC65C8">
        <w:rPr>
          <w:rFonts w:ascii="Times New Roman" w:hAnsi="Times New Roman" w:cs="Times New Roman"/>
          <w:sz w:val="24"/>
          <w:szCs w:val="24"/>
        </w:rPr>
        <w:t>4</w:t>
      </w:r>
      <w:r w:rsidR="00C8584E" w:rsidRPr="00C8584E">
        <w:rPr>
          <w:rFonts w:ascii="Times New Roman" w:hAnsi="Times New Roman" w:cs="Times New Roman"/>
          <w:sz w:val="24"/>
          <w:szCs w:val="24"/>
        </w:rPr>
        <w:t xml:space="preserve">. godine (KLASA: </w:t>
      </w:r>
      <w:r w:rsidR="00097101" w:rsidRPr="00097101">
        <w:rPr>
          <w:rFonts w:ascii="Times New Roman" w:hAnsi="Times New Roman" w:cs="Times New Roman"/>
          <w:sz w:val="24"/>
          <w:szCs w:val="24"/>
        </w:rPr>
        <w:t>014-01/24-01/02</w:t>
      </w:r>
      <w:r w:rsidR="00C8584E" w:rsidRPr="00C8584E">
        <w:rPr>
          <w:rFonts w:ascii="Times New Roman" w:hAnsi="Times New Roman" w:cs="Times New Roman"/>
          <w:sz w:val="24"/>
          <w:szCs w:val="24"/>
        </w:rPr>
        <w:t xml:space="preserve">; URBROJ: </w:t>
      </w:r>
      <w:r w:rsidR="00097101" w:rsidRPr="00097101">
        <w:rPr>
          <w:rFonts w:ascii="Times New Roman" w:hAnsi="Times New Roman" w:cs="Times New Roman"/>
          <w:sz w:val="24"/>
          <w:szCs w:val="24"/>
        </w:rPr>
        <w:t>2163-6-22/01-24-1</w:t>
      </w:r>
      <w:r w:rsidR="00C8584E" w:rsidRPr="00C8584E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Gradonačelnik Grada Poreča-Parenzo donio je slijedeći</w:t>
      </w:r>
    </w:p>
    <w:p w14:paraId="7973C23C" w14:textId="77777777" w:rsidR="00EB34A6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EF7AC5" w14:textId="77777777" w:rsidR="00EB34A6" w:rsidRPr="007A6E1B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ZAKLJUČAK</w:t>
      </w:r>
    </w:p>
    <w:p w14:paraId="4645C4E3" w14:textId="77777777" w:rsidR="00EB34A6" w:rsidRDefault="00EB34A6" w:rsidP="00EB34A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C676E" w14:textId="6D437802" w:rsidR="00EB34A6" w:rsidRDefault="00EB34A6" w:rsidP="00CC65C8">
      <w:pPr>
        <w:pStyle w:val="Bezproreda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Cs/>
          <w:sz w:val="24"/>
          <w:szCs w:val="24"/>
        </w:rPr>
        <w:t xml:space="preserve">Utvrđuje se prijedlog </w:t>
      </w:r>
      <w:r w:rsidR="006F0FC4" w:rsidRPr="006F0FC4">
        <w:rPr>
          <w:rFonts w:ascii="Times New Roman" w:hAnsi="Times New Roman"/>
          <w:sz w:val="24"/>
          <w:szCs w:val="24"/>
          <w:lang w:val="es-ES"/>
        </w:rPr>
        <w:t>Odluk</w:t>
      </w:r>
      <w:r w:rsidR="00097101">
        <w:rPr>
          <w:rFonts w:ascii="Times New Roman" w:hAnsi="Times New Roman"/>
          <w:sz w:val="24"/>
          <w:szCs w:val="24"/>
          <w:lang w:val="es-ES"/>
        </w:rPr>
        <w:t>e</w:t>
      </w:r>
      <w:r w:rsidR="006F0FC4" w:rsidRPr="006F0FC4">
        <w:rPr>
          <w:rFonts w:ascii="Times New Roman" w:hAnsi="Times New Roman"/>
          <w:sz w:val="24"/>
          <w:szCs w:val="24"/>
          <w:lang w:val="es-ES"/>
        </w:rPr>
        <w:t xml:space="preserve"> o područjima i granicama mjesnih odbora na području Grada Poreča-Parenzo</w:t>
      </w:r>
      <w:r>
        <w:rPr>
          <w:rFonts w:ascii="Times New Roman" w:hAnsi="Times New Roman"/>
          <w:sz w:val="24"/>
          <w:szCs w:val="24"/>
        </w:rPr>
        <w:t xml:space="preserve"> </w:t>
      </w:r>
      <w:r w:rsidR="00BC0D22" w:rsidRPr="00BC0D22">
        <w:rPr>
          <w:rFonts w:ascii="Times New Roman" w:hAnsi="Times New Roman"/>
          <w:sz w:val="24"/>
          <w:szCs w:val="24"/>
        </w:rPr>
        <w:t xml:space="preserve">te se dostavlja Gradskom vijeću Grada Poreča-Parenzo na </w:t>
      </w:r>
      <w:r w:rsidR="00BC0D22">
        <w:rPr>
          <w:rFonts w:ascii="Times New Roman" w:hAnsi="Times New Roman"/>
          <w:sz w:val="24"/>
          <w:szCs w:val="24"/>
        </w:rPr>
        <w:t xml:space="preserve">razmatranje i </w:t>
      </w:r>
      <w:r w:rsidR="00BC0D22" w:rsidRPr="00BC0D22">
        <w:rPr>
          <w:rFonts w:ascii="Times New Roman" w:hAnsi="Times New Roman"/>
          <w:sz w:val="24"/>
          <w:szCs w:val="24"/>
        </w:rPr>
        <w:t xml:space="preserve">donošenje u priloženom tekstu.  </w:t>
      </w:r>
    </w:p>
    <w:p w14:paraId="65F89869" w14:textId="77777777" w:rsidR="00EB34A6" w:rsidRDefault="00EB34A6" w:rsidP="00EB34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2D53C4" w14:textId="64C04A8D" w:rsidR="00EB34A6" w:rsidRDefault="00EB34A6" w:rsidP="00CC65C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C0D22" w:rsidRPr="00BC0D22">
        <w:rPr>
          <w:rFonts w:ascii="Times New Roman" w:hAnsi="Times New Roman" w:cs="Times New Roman"/>
          <w:sz w:val="24"/>
          <w:szCs w:val="24"/>
        </w:rPr>
        <w:t xml:space="preserve">Na sjednici Gradskog vijeća po potrebi će dodatna obrazloženja Odluke iz točke 1. ovog     zaključka dati Darko Saftić, pročelnik Upravnog odjela za opću upravu.     </w:t>
      </w:r>
      <w:r w:rsidRPr="00BC0D2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EC4FBD9" w14:textId="189F3DF7" w:rsidR="007901C6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00D62853" w14:textId="2592A2CD" w:rsidR="00EB34A6" w:rsidRP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50CC5">
        <w:rPr>
          <w:rFonts w:ascii="Times New Roman" w:hAnsi="Times New Roman" w:cs="Times New Roman"/>
          <w:sz w:val="24"/>
          <w:szCs w:val="24"/>
        </w:rPr>
        <w:t xml:space="preserve">       </w:t>
      </w:r>
      <w:r w:rsidRPr="00EB34A6">
        <w:rPr>
          <w:rFonts w:ascii="Times New Roman" w:hAnsi="Times New Roman" w:cs="Times New Roman"/>
          <w:b/>
          <w:bCs/>
          <w:sz w:val="24"/>
          <w:szCs w:val="24"/>
        </w:rPr>
        <w:t>GRADONAČELNIK</w:t>
      </w:r>
    </w:p>
    <w:p w14:paraId="32D5AC87" w14:textId="7FF4CC45" w:rsidR="00EB34A6" w:rsidRPr="00EB34A6" w:rsidRDefault="00EB34A6" w:rsidP="00EB34A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34A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  <w:r w:rsidR="00950CC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EB34A6">
        <w:rPr>
          <w:rFonts w:ascii="Times New Roman" w:hAnsi="Times New Roman" w:cs="Times New Roman"/>
          <w:b/>
          <w:bCs/>
          <w:sz w:val="24"/>
          <w:szCs w:val="24"/>
        </w:rPr>
        <w:t>Loris Peršurić</w:t>
      </w:r>
    </w:p>
    <w:p w14:paraId="4EE47478" w14:textId="77777777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2B6669" w14:textId="77777777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2816D3" w14:textId="77777777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A39EE6" w14:textId="77777777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E6C4D4" w14:textId="77777777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74C8DC" w14:textId="6F34E29E" w:rsidR="00950CC5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Prilog:</w:t>
      </w:r>
    </w:p>
    <w:p w14:paraId="204A8800" w14:textId="77777777" w:rsidR="00950CC5" w:rsidRPr="007901C6" w:rsidRDefault="00950CC5" w:rsidP="00950CC5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Nacrt p</w:t>
      </w:r>
      <w:r w:rsidRPr="007901C6">
        <w:rPr>
          <w:rFonts w:ascii="Times New Roman" w:hAnsi="Times New Roman" w:cs="Times New Roman"/>
          <w:sz w:val="24"/>
          <w:szCs w:val="24"/>
        </w:rPr>
        <w:t>rijedlog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901C6">
        <w:rPr>
          <w:rFonts w:ascii="Times New Roman" w:hAnsi="Times New Roman" w:cs="Times New Roman"/>
          <w:sz w:val="24"/>
          <w:szCs w:val="24"/>
        </w:rPr>
        <w:t xml:space="preserve"> Odluke</w:t>
      </w:r>
    </w:p>
    <w:p w14:paraId="4A488F9C" w14:textId="665026F0" w:rsidR="00EB34A6" w:rsidRDefault="00950CC5" w:rsidP="00950C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s obrazloženjem</w:t>
      </w:r>
    </w:p>
    <w:p w14:paraId="5CBA2D79" w14:textId="77777777" w:rsidR="00EB34A6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6F5C5D" w14:textId="3919DE56" w:rsidR="00EB34A6" w:rsidRDefault="00EB34A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735F90" w14:textId="5525D461" w:rsidR="007901C6" w:rsidRDefault="007901C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516881" w14:textId="7922D97A" w:rsidR="007901C6" w:rsidRDefault="007901C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FE1B80" w14:textId="77777777" w:rsidR="007901C6" w:rsidRDefault="007901C6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D48414" w14:textId="269B66FA" w:rsidR="00EB34A6" w:rsidRDefault="00950CC5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0CC5">
        <w:rPr>
          <w:rFonts w:ascii="Times New Roman" w:hAnsi="Times New Roman" w:cs="Times New Roman"/>
          <w:b/>
          <w:bCs/>
          <w:sz w:val="24"/>
          <w:szCs w:val="24"/>
        </w:rPr>
        <w:t>DOSTAVITI</w:t>
      </w:r>
      <w:r w:rsidR="00EB34A6">
        <w:rPr>
          <w:rFonts w:ascii="Times New Roman" w:hAnsi="Times New Roman" w:cs="Times New Roman"/>
          <w:sz w:val="24"/>
          <w:szCs w:val="24"/>
        </w:rPr>
        <w:t>:</w:t>
      </w:r>
    </w:p>
    <w:p w14:paraId="34DBC7F0" w14:textId="7851EED4" w:rsidR="00EB34A6" w:rsidRDefault="007901C6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B34A6">
        <w:rPr>
          <w:rFonts w:ascii="Times New Roman" w:hAnsi="Times New Roman" w:cs="Times New Roman"/>
          <w:sz w:val="24"/>
          <w:szCs w:val="24"/>
        </w:rPr>
        <w:t>. Upravni odjel za opću upravu</w:t>
      </w:r>
      <w:r w:rsidR="00950CC5">
        <w:rPr>
          <w:rFonts w:ascii="Times New Roman" w:hAnsi="Times New Roman" w:cs="Times New Roman"/>
          <w:sz w:val="24"/>
          <w:szCs w:val="24"/>
        </w:rPr>
        <w:t xml:space="preserve">, </w:t>
      </w:r>
      <w:r w:rsidR="00EB34A6">
        <w:rPr>
          <w:rFonts w:ascii="Times New Roman" w:hAnsi="Times New Roman" w:cs="Times New Roman"/>
          <w:sz w:val="24"/>
          <w:szCs w:val="24"/>
        </w:rPr>
        <w:t>ovdje</w:t>
      </w:r>
      <w:r w:rsidR="00950CC5">
        <w:rPr>
          <w:rFonts w:ascii="Times New Roman" w:hAnsi="Times New Roman" w:cs="Times New Roman"/>
          <w:sz w:val="24"/>
          <w:szCs w:val="24"/>
        </w:rPr>
        <w:t>,</w:t>
      </w:r>
    </w:p>
    <w:p w14:paraId="6E91FF67" w14:textId="0D78D29F" w:rsidR="00EB34A6" w:rsidRDefault="007901C6" w:rsidP="00EB34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B34A6">
        <w:rPr>
          <w:rFonts w:ascii="Times New Roman" w:hAnsi="Times New Roman" w:cs="Times New Roman"/>
          <w:sz w:val="24"/>
          <w:szCs w:val="24"/>
        </w:rPr>
        <w:t>. Pismohrana</w:t>
      </w:r>
      <w:r w:rsidR="00950CC5">
        <w:rPr>
          <w:rFonts w:ascii="Times New Roman" w:hAnsi="Times New Roman" w:cs="Times New Roman"/>
          <w:sz w:val="24"/>
          <w:szCs w:val="24"/>
        </w:rPr>
        <w:t xml:space="preserve">, </w:t>
      </w:r>
      <w:r w:rsidR="00EB34A6">
        <w:rPr>
          <w:rFonts w:ascii="Times New Roman" w:hAnsi="Times New Roman" w:cs="Times New Roman"/>
          <w:sz w:val="24"/>
          <w:szCs w:val="24"/>
        </w:rPr>
        <w:t>ovdje</w:t>
      </w:r>
      <w:r w:rsidR="00950CC5">
        <w:rPr>
          <w:rFonts w:ascii="Times New Roman" w:hAnsi="Times New Roman" w:cs="Times New Roman"/>
          <w:sz w:val="24"/>
          <w:szCs w:val="24"/>
        </w:rPr>
        <w:t>.</w:t>
      </w:r>
    </w:p>
    <w:p w14:paraId="04654380" w14:textId="483411EB" w:rsidR="00994674" w:rsidRDefault="00994674" w:rsidP="00EB34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871"/>
        <w:tblW w:w="0" w:type="auto"/>
        <w:tblLayout w:type="fixed"/>
        <w:tblLook w:val="04A0" w:firstRow="1" w:lastRow="0" w:firstColumn="1" w:lastColumn="0" w:noHBand="0" w:noVBand="1"/>
      </w:tblPr>
      <w:tblGrid>
        <w:gridCol w:w="8789"/>
      </w:tblGrid>
      <w:tr w:rsidR="00994674" w:rsidRPr="00994674" w14:paraId="571E9FDD" w14:textId="77777777" w:rsidTr="00F61E25">
        <w:trPr>
          <w:cantSplit/>
        </w:trPr>
        <w:tc>
          <w:tcPr>
            <w:tcW w:w="8789" w:type="dxa"/>
            <w:hideMark/>
          </w:tcPr>
          <w:p w14:paraId="0511FCDB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14:paraId="39B11D79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hr-HR"/>
              </w:rPr>
            </w:pPr>
            <w:r w:rsidRPr="0099467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</w:t>
            </w:r>
            <w:r w:rsidRPr="0099467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object w:dxaOrig="720" w:dyaOrig="720" w14:anchorId="61293638">
                <v:shape id="_x0000_i1026" type="#_x0000_t75" style="width:36.3pt;height:41.95pt" o:ole="" fillcolor="window">
                  <v:imagedata r:id="rId8" o:title=""/>
                </v:shape>
                <o:OLEObject Type="Embed" ProgID="CorelDraw.Graphic.8" ShapeID="_x0000_i1026" DrawAspect="Content" ObjectID="_1780288925" r:id="rId9"/>
              </w:object>
            </w:r>
          </w:p>
          <w:p w14:paraId="5AC48744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hr-HR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REPUBLIKA HRVATSKA</w:t>
            </w:r>
          </w:p>
          <w:p w14:paraId="40863384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hr-HR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ISTARSKA ŽUPANIJA</w:t>
            </w:r>
          </w:p>
          <w:p w14:paraId="7773136F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GRAD POREČ - PARENZO</w:t>
            </w:r>
          </w:p>
          <w:p w14:paraId="14BD8A47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CITTÀ DI  POREČ - PARENZO               </w:t>
            </w:r>
          </w:p>
          <w:p w14:paraId="466E907F" w14:textId="77777777" w:rsidR="00994674" w:rsidRPr="00994674" w:rsidRDefault="00994674" w:rsidP="009946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94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     </w:t>
            </w:r>
            <w:r w:rsidRPr="00994674">
              <w:rPr>
                <w:rFonts w:ascii="Times New Roman" w:eastAsia="Times New Roman,Bold" w:hAnsi="Times New Roman" w:cs="Times New Roman"/>
                <w:b/>
                <w:bCs/>
                <w:sz w:val="24"/>
                <w:szCs w:val="24"/>
              </w:rPr>
              <w:t>Gradsko vijeće</w:t>
            </w:r>
          </w:p>
          <w:p w14:paraId="1AAA35A6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46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KLASA: </w:t>
            </w:r>
          </w:p>
          <w:p w14:paraId="0ED8EF29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46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URBROJ: </w:t>
            </w:r>
          </w:p>
          <w:p w14:paraId="335BA0CE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46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Poreč-Parenzo, </w:t>
            </w:r>
          </w:p>
          <w:p w14:paraId="506BEAE1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674" w:rsidRPr="00994674" w14:paraId="74528625" w14:textId="77777777" w:rsidTr="00F61E25">
        <w:trPr>
          <w:cantSplit/>
        </w:trPr>
        <w:tc>
          <w:tcPr>
            <w:tcW w:w="8789" w:type="dxa"/>
          </w:tcPr>
          <w:p w14:paraId="4CE7D13A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674" w:rsidRPr="00994674" w14:paraId="69354F0A" w14:textId="77777777" w:rsidTr="00F61E25">
        <w:trPr>
          <w:cantSplit/>
        </w:trPr>
        <w:tc>
          <w:tcPr>
            <w:tcW w:w="8789" w:type="dxa"/>
          </w:tcPr>
          <w:p w14:paraId="1CF11EBF" w14:textId="77777777" w:rsidR="00994674" w:rsidRPr="00994674" w:rsidRDefault="00994674" w:rsidP="0099467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87E046B" w14:textId="01821886" w:rsidR="00994674" w:rsidRPr="00994674" w:rsidRDefault="00994674" w:rsidP="00994674">
      <w:pPr>
        <w:spacing w:after="0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Na temelju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članka 35. Zakona o lokalnoj i područnoj (regionalnoj) samoupravi (“Narodne novine” 33/01, 60/01, 129/05, 109/07, 129/08, 36/09, 150/11, 144/12, 19/13, 137/15, 123/17, 98/19 i 144/20) i 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lanaka 41. i 68. Statuta Grada Pore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a-Parenzo, (“</w:t>
      </w:r>
      <w:bookmarkStart w:id="0" w:name="_Hlk149640391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Službeni glasnik Grada Pore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a-Parenzo”</w:t>
      </w:r>
      <w:bookmarkEnd w:id="0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, broj 2/13, 10/18</w:t>
      </w:r>
      <w:r w:rsidR="00E82A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02/21</w:t>
      </w:r>
      <w:r w:rsidR="00E82A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_/24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), Gradsko vije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ć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e Grada Pore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a-Parenzo na sjednici održanoj _______ 2024. godine donijelo je</w:t>
      </w:r>
    </w:p>
    <w:p w14:paraId="357C2BDA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77AB1FC3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color w:val="000000"/>
          <w:sz w:val="24"/>
          <w:szCs w:val="24"/>
        </w:rPr>
      </w:pPr>
      <w:r w:rsidRPr="00994674">
        <w:rPr>
          <w:rFonts w:ascii="Times New Roman" w:eastAsia="PMingLiU" w:hAnsi="Times New Roman" w:cs="Times New Roman"/>
          <w:b/>
          <w:color w:val="000000"/>
          <w:sz w:val="24"/>
          <w:szCs w:val="24"/>
        </w:rPr>
        <w:t>O D L U K U</w:t>
      </w:r>
      <w:r w:rsidRPr="00994674">
        <w:rPr>
          <w:rFonts w:ascii="Arial" w:eastAsia="PMingLiU" w:hAnsi="Arial" w:cs="Arial"/>
          <w:b/>
          <w:color w:val="4472C4"/>
          <w:sz w:val="24"/>
          <w:szCs w:val="24"/>
        </w:rPr>
        <w:br/>
      </w:r>
      <w:r w:rsidRPr="00994674">
        <w:rPr>
          <w:rFonts w:ascii="Times New Roman" w:eastAsia="PMingLiU" w:hAnsi="Times New Roman" w:cs="Times New Roman"/>
          <w:b/>
          <w:color w:val="000000"/>
          <w:sz w:val="24"/>
          <w:szCs w:val="24"/>
        </w:rPr>
        <w:t>o područjima i granicama mjesnih odbora na</w:t>
      </w:r>
    </w:p>
    <w:p w14:paraId="7AEE664F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području Grada Poreča-Parenzo </w:t>
      </w:r>
    </w:p>
    <w:p w14:paraId="26D7E940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41BFC2A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1.</w:t>
      </w:r>
    </w:p>
    <w:p w14:paraId="00A5AEC7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Ovom se Odlukom određuju područja i granice mjesnih odbora na području grada </w:t>
      </w:r>
      <w:proofErr w:type="spellStart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Poreča-Parenzo. </w:t>
      </w:r>
    </w:p>
    <w:p w14:paraId="6F2EC1C3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6FCC3BE4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2.</w:t>
      </w:r>
    </w:p>
    <w:p w14:paraId="09228E58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Gradsko vijeće Grada Poreča-Parenzo donijelo Odluku o preuzimanju pravnih akata Skupštine općine Poreč (“Službeni glasnik Grada Poreča-Parenzo”, broj 1/1993), kojom se preuzimaju i primjenjuju u Gradu Poreču svi akti Skupštine općine Poreč (odluke, rješenja, zaključci i dr.) koji su na dan konstituiranja gradskog vijeća Poreča bili na snazi u skladu s postojećim pozitivnim propisima, te kojom je utvrđeno kako će o donošenju novih i stavljanju van snage preuzetih akata odlučivati gradsko vijeće sukladno zakonu.</w:t>
      </w:r>
    </w:p>
    <w:p w14:paraId="0DBB8AD5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6EC9BE14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odlukom iz stavka 1. ovog članka gradsko vijeće preuzelo u daljnju primjenu u Gradu Poreču akte Skupštine općine Poreč koji su na dan konstituiranja gradskog vijeća Poreča bili na snazi, a odnosili su se na određivanje područja i granica mjesnih zajednica na području nekadašnje Općine Poreč koji su prešli u sastav Grada Poreča, na način da su područja i granice dotadašnjih mjesnih zajednica odlukom iz stavka 1. ovog članka preuzeti u daljnju primjenu u Gradu Poreču kao područja i granica mjesnih odbora.</w:t>
      </w:r>
    </w:p>
    <w:p w14:paraId="4C8E0804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FD659F1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Gradsko vijeće Grada Poreča donošenjem Statuta Grada Poreča-Parenzo (“Službeni glasnik Grada Poreča”, broj 9/2001) člankom 71. navedenog Statuta osnovao Mjesni odbor Červar-Porat, izdvajanjem naselja Červar-Porat iz sastava Mjesnog odbora Veli Maj unutar kojega se prethodno nalazio.</w:t>
      </w:r>
    </w:p>
    <w:p w14:paraId="5D45603F" w14:textId="5005C6AC" w:rsidR="00994674" w:rsidRDefault="00994674" w:rsidP="009946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  <w:lang w:eastAsia="hr-HR"/>
        </w:rPr>
      </w:pPr>
    </w:p>
    <w:p w14:paraId="08A3839D" w14:textId="77777777" w:rsidR="00EE2151" w:rsidRPr="00994674" w:rsidRDefault="00EE2151" w:rsidP="009946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  <w:lang w:eastAsia="hr-HR"/>
        </w:rPr>
      </w:pPr>
    </w:p>
    <w:p w14:paraId="498A27BA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422F86A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CA0DF49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3.</w:t>
      </w:r>
    </w:p>
    <w:p w14:paraId="22A2D920" w14:textId="77777777" w:rsidR="00994674" w:rsidRPr="00994674" w:rsidRDefault="00994674" w:rsidP="0099467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Člankom 68. Statuta Grada Poreča-Parenzo 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utvrđeno je kako se </w:t>
      </w: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na području Grada Poreča-Parenzo osnivaju se sljedeći mjesni odbori:</w:t>
      </w:r>
    </w:p>
    <w:p w14:paraId="5C705FCA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1" w:name="_Hlk161593455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Červar-Porat - Porto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Cervera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5E17A6F1" w14:textId="24B8659D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r w:rsidR="0020015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Špadići-</w:t>
      </w: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Veli Maj </w:t>
      </w:r>
      <w:r w:rsidR="0020015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–</w:t>
      </w: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0015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Spada-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Maio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Grando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4C6C4E3B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2" w:name="_Hlk157961028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Nova Vas</w:t>
      </w:r>
      <w:bookmarkStart w:id="3" w:name="_Hlk157962227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Villanova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bookmarkEnd w:id="2"/>
    <w:bookmarkEnd w:id="3"/>
    <w:p w14:paraId="72020FBD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Mate Balota - Mate Balota,</w:t>
      </w:r>
    </w:p>
    <w:p w14:paraId="5422AB7D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bookmarkStart w:id="4" w:name="_Hlk161592693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Joakim Rakovac</w:t>
      </w:r>
      <w:bookmarkEnd w:id="4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Joakim Rakovac,</w:t>
      </w:r>
    </w:p>
    <w:p w14:paraId="5119AE8E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Novo Naselje - Santo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Spirito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614A56C0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Varvari - Varvari,</w:t>
      </w:r>
    </w:p>
    <w:p w14:paraId="7BEEE36E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Žbandaj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Sbandati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</w:p>
    <w:p w14:paraId="1697F171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Fuškulin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Foscolino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5E1646E7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Baderna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Mompaderno</w:t>
      </w:r>
      <w:proofErr w:type="spellEnd"/>
      <w:r w:rsidRPr="009946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bookmarkEnd w:id="1"/>
    <w:p w14:paraId="17AAF75E" w14:textId="77777777" w:rsidR="00994674" w:rsidRPr="00994674" w:rsidRDefault="00994674" w:rsidP="009946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4E096C3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4.</w:t>
      </w:r>
    </w:p>
    <w:p w14:paraId="07046081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Granice mjesnih odbora na području Grada Poreča-Parenzo određuju se prema granicama naselja u registru prostornih jedinica kojeg vodi Državna geodetska uprava odnosno prema granicama prometnica, trgova, zgrada i pripadajućih kućnih brojeva sukladno kartografskom prikazu iz članka 5. ove Odluke.</w:t>
      </w:r>
    </w:p>
    <w:p w14:paraId="4DF6E80A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1430A3CC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99467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Članak 5. </w:t>
      </w:r>
    </w:p>
    <w:p w14:paraId="29088C9F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Područja i granice mjesnih odbora iz ove odluke prikazuju se na kartografskom prikazu koji je sastavni Odluke.</w:t>
      </w:r>
    </w:p>
    <w:p w14:paraId="48077C7D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</w:p>
    <w:p w14:paraId="623FA13F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994674">
        <w:rPr>
          <w:rFonts w:ascii="Times New Roman" w:eastAsia="PMingLiU" w:hAnsi="Times New Roman" w:cs="Times New Roman"/>
          <w:b/>
          <w:bCs/>
          <w:sz w:val="24"/>
          <w:szCs w:val="24"/>
        </w:rPr>
        <w:t>Članak 6.</w:t>
      </w:r>
    </w:p>
    <w:p w14:paraId="3E19E5EC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994674">
        <w:rPr>
          <w:rFonts w:ascii="Times New Roman" w:eastAsia="PMingLiU" w:hAnsi="Times New Roman" w:cs="Times New Roman"/>
          <w:sz w:val="24"/>
          <w:szCs w:val="24"/>
        </w:rPr>
        <w:t>Ova Odluka stupa na snagu osmoga dana od dana objave u “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Službenom glasniku Grada Pore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a-Parenzo”</w:t>
      </w:r>
      <w:r w:rsidRPr="00994674">
        <w:rPr>
          <w:rFonts w:ascii="Times New Roman" w:eastAsia="PMingLiU" w:hAnsi="Times New Roman" w:cs="Times New Roman"/>
          <w:sz w:val="24"/>
          <w:szCs w:val="24"/>
        </w:rPr>
        <w:t xml:space="preserve">. </w:t>
      </w:r>
    </w:p>
    <w:p w14:paraId="02966821" w14:textId="77777777" w:rsidR="00994674" w:rsidRPr="00994674" w:rsidRDefault="00994674" w:rsidP="00994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14:paraId="5F2561D9" w14:textId="77777777" w:rsidR="00994674" w:rsidRPr="00994674" w:rsidRDefault="00994674" w:rsidP="009946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3827B3F3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662F5441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40C03FCB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</w:t>
      </w: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PREDSJEDNIK</w:t>
      </w:r>
    </w:p>
    <w:p w14:paraId="2A5C2417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                                                                           GRADSKOG VIJEĆA</w:t>
      </w:r>
    </w:p>
    <w:p w14:paraId="2BE15BED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994674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                    Zoran Rabar</w:t>
      </w:r>
    </w:p>
    <w:p w14:paraId="7F905734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F6E6A5D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9F35105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678017B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4DDD5A0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D594465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0EE933B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B930FF5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3D7F574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EF05FF8" w14:textId="14226894" w:rsidR="00994674" w:rsidRPr="00994674" w:rsidRDefault="00950CC5" w:rsidP="0099467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50CC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DOSTAVITI</w:t>
      </w:r>
      <w:r w:rsidR="00994674"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169E9E77" w14:textId="0712ADE4" w:rsidR="00994674" w:rsidRPr="00994674" w:rsidRDefault="00994674" w:rsidP="00994674">
      <w:pPr>
        <w:numPr>
          <w:ilvl w:val="0"/>
          <w:numId w:val="7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4674">
        <w:rPr>
          <w:rFonts w:ascii="Times New Roman" w:eastAsia="Times New Roman" w:hAnsi="Times New Roman" w:cs="Times New Roman"/>
          <w:sz w:val="24"/>
          <w:szCs w:val="24"/>
        </w:rPr>
        <w:t>Gradonačelnik, ovdje</w:t>
      </w:r>
      <w:r w:rsidR="00950CC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E31E7F6" w14:textId="72A5B92D" w:rsidR="00994674" w:rsidRPr="00994674" w:rsidRDefault="00994674" w:rsidP="00994674">
      <w:pPr>
        <w:numPr>
          <w:ilvl w:val="0"/>
          <w:numId w:val="7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4674">
        <w:rPr>
          <w:rFonts w:ascii="Times New Roman" w:eastAsia="Times New Roman" w:hAnsi="Times New Roman" w:cs="Times New Roman"/>
          <w:sz w:val="24"/>
          <w:szCs w:val="24"/>
        </w:rPr>
        <w:t>Upravni odjel za opću upravu, ovdje</w:t>
      </w:r>
      <w:r w:rsidR="00950CC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B9CB311" w14:textId="5ABDD9C6" w:rsidR="00994674" w:rsidRPr="00994674" w:rsidRDefault="00994674" w:rsidP="00994674">
      <w:pPr>
        <w:numPr>
          <w:ilvl w:val="0"/>
          <w:numId w:val="7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4674">
        <w:rPr>
          <w:rFonts w:ascii="Times New Roman" w:eastAsia="Times New Roman" w:hAnsi="Times New Roman" w:cs="Times New Roman"/>
          <w:sz w:val="24"/>
          <w:szCs w:val="24"/>
        </w:rPr>
        <w:t>Upravni odjel za komunalni sustav, ovdje</w:t>
      </w:r>
      <w:r w:rsidR="00950CC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58E5FD5" w14:textId="40586675" w:rsidR="00994674" w:rsidRPr="00994674" w:rsidRDefault="00994674" w:rsidP="00994674">
      <w:pPr>
        <w:numPr>
          <w:ilvl w:val="0"/>
          <w:numId w:val="7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4674">
        <w:rPr>
          <w:rFonts w:ascii="Times New Roman" w:eastAsia="Times New Roman" w:hAnsi="Times New Roman" w:cs="Times New Roman"/>
          <w:sz w:val="24"/>
          <w:szCs w:val="24"/>
        </w:rPr>
        <w:t>Upravni odjel za prostorno planiranje i zaštitu okoliša, ovdje</w:t>
      </w:r>
      <w:r w:rsidR="00950CC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1FF1AE3" w14:textId="1A5F7511" w:rsidR="00994674" w:rsidRPr="00994674" w:rsidRDefault="00994674" w:rsidP="00994674">
      <w:pPr>
        <w:numPr>
          <w:ilvl w:val="0"/>
          <w:numId w:val="7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94674">
        <w:rPr>
          <w:rFonts w:ascii="Times New Roman" w:eastAsia="Times New Roman" w:hAnsi="Times New Roman" w:cs="Times New Roman"/>
          <w:sz w:val="24"/>
          <w:szCs w:val="24"/>
        </w:rPr>
        <w:t>Pismohrana, ovdje</w:t>
      </w:r>
      <w:r w:rsidR="00950C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53D70E" w14:textId="77777777" w:rsidR="00705668" w:rsidRDefault="00705668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3C6350D" w14:textId="77777777" w:rsidR="00705668" w:rsidRDefault="00705668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B63DA05" w14:textId="566DF7BF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OBRAZLOŽENJE</w:t>
      </w:r>
    </w:p>
    <w:p w14:paraId="70AFD23F" w14:textId="77777777" w:rsidR="00994674" w:rsidRPr="00994674" w:rsidRDefault="00994674" w:rsidP="00994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421B266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Pravna osnova za  donošenje Odluke:</w:t>
      </w:r>
    </w:p>
    <w:p w14:paraId="3BC5C21B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Zakonska osnova za donošenje ove nalazi se i u odredbi članka 35. Zakona o lokalnoj i regionalnoj (područnoj) samoupravi (“Narodne novine” 33/01, 60/01, 129/05, 109/07, 129/08, 36/09, 150/11, 144/12 i 19/13, 137/15, 123/17, 98/19 i 144/20), koja propisuju ovlasti Gradskog vijeća.</w:t>
      </w:r>
    </w:p>
    <w:p w14:paraId="237E963E" w14:textId="76D69004" w:rsidR="00926A8B" w:rsidRPr="00994674" w:rsidRDefault="00994674" w:rsidP="00926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Statutarna osnova za donošenje Odluke nalazi se u članku 41. Statuta koja propisuje da Gradsko vije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ć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e Grada Pore</w:t>
      </w:r>
      <w:r w:rsidRPr="00994674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a-Parenzo obavlja poslove koji su mu stavljeni u djelokrug zakonom.  Međutim, osnova za donošenje ove Odluke nalazi se i u odredbi članka 68. Statuta koji propisuje kako područje i granice pojedinog mjesnog odbora utvrđuje Gradsko vijeće posebnim aktom.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lan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om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68. Statuta 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utvrđeni su 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mjesn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odbor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koji se osnivaju n</w:t>
      </w:r>
      <w:r w:rsidR="00926A8B" w:rsidRP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a području Grada Poreča-Parenzo</w:t>
      </w:r>
      <w:r w:rsidR="00926A8B">
        <w:rPr>
          <w:rFonts w:ascii="Times New Roman" w:eastAsia="Times New Roman" w:hAnsi="Times New Roman" w:cs="Times New Roman"/>
          <w:sz w:val="24"/>
          <w:szCs w:val="24"/>
          <w:lang w:eastAsia="hr-HR"/>
        </w:rPr>
        <w:t>, kao i njihovi nazivi.</w:t>
      </w:r>
    </w:p>
    <w:p w14:paraId="1CA6ED6C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4AEF06E0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Postojeće  stanje:</w:t>
      </w:r>
    </w:p>
    <w:p w14:paraId="4EE79385" w14:textId="79533F7C" w:rsid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S obzirom da područja i granica mjesnih odbora na području Grada Poreča-Parenzo crpe svoj pravni temelj na osnovu Odluku o preuzimanju pravnih akata Skupštine općine Poreč (“Službeni glasnik Grada Poreča-Parenzo”, broj 1/1993) koje je donijelo Gradsko vijeće Grada Poreča-Parenzo, potrebno je da predstavničko tijelo Grada Poreča-Parenzo donese odluku kojom će propisati područja i granice mjesnih odbora na području Grada Poreča-Parenzo.</w:t>
      </w:r>
    </w:p>
    <w:p w14:paraId="09B75FFA" w14:textId="7AF85B92" w:rsidR="00926A8B" w:rsidRDefault="00926A8B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2C89C0A" w14:textId="6203E165" w:rsidR="000B52CE" w:rsidRPr="000B52CE" w:rsidRDefault="000B52CE" w:rsidP="000B52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Zakonom o pravu na pristup informacijama ("Narodne novine" br. 25/13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85/15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69/22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) propisana je obveza jedinica lokalne samouprave da u svrhu savjetovanja sa zainteresiranom javnošću javno objave na internetskim stranicama, na lako pretraživ način i u strojno čitljivom obliku Prijedloge općih akata kojima se uređuju pitanja od značenja za život lokalne zajednice kojima se utječe na interese građana i pravnih osoba.</w:t>
      </w:r>
    </w:p>
    <w:p w14:paraId="1517180F" w14:textId="0CAAA755" w:rsidR="000B52CE" w:rsidRPr="000B52CE" w:rsidRDefault="000B52CE" w:rsidP="000B52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Nacrt akta objavljen je na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mrežnim stranicama Grada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(</w:t>
      </w:r>
      <w:hyperlink r:id="rId10" w:history="1">
        <w:r w:rsidRPr="0061372C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www.porec.hr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) 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radi provedbe savjetovanja sa javnošću u trajanju od 30 dana odnosno od </w:t>
      </w:r>
      <w:r w:rsidR="009548BD" w:rsidRPr="009548BD">
        <w:rPr>
          <w:rFonts w:ascii="Times New Roman" w:eastAsia="Times New Roman" w:hAnsi="Times New Roman" w:cs="Times New Roman"/>
          <w:sz w:val="24"/>
          <w:szCs w:val="24"/>
          <w:lang w:eastAsia="hr-HR"/>
        </w:rPr>
        <w:t>03. svibnja 2024.  do 02. lipnja 2024. godine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4DDE468" w14:textId="0138BD9B" w:rsidR="000B52CE" w:rsidRDefault="000B52CE" w:rsidP="000B52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svezi navedenog napominje se da na Nacrt predmetnog akta nije bilo dostavljenih očitovanja zainteresirane javnosti u vremenu trajanja savjetovanja, a da je sukladno obvezi iz citiranog Zakona o pravu na pristup informacijama, o provedenom savjetovanju sa javnošću sastavljeno Izvješće, u prilogu, koje je objavljeno na  </w:t>
      </w:r>
      <w:hyperlink r:id="rId11" w:history="1">
        <w:r w:rsidR="00EA0EE0" w:rsidRPr="0061372C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www.porec.hr</w:t>
        </w:r>
      </w:hyperlink>
      <w:r w:rsidR="00EA0EE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0B52CE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5132E7C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color w:val="4472C4"/>
          <w:sz w:val="24"/>
          <w:szCs w:val="24"/>
          <w:lang w:eastAsia="hr-HR"/>
        </w:rPr>
      </w:pPr>
    </w:p>
    <w:p w14:paraId="6BEB045D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Pitanja koja se uređuju Odlukom:</w:t>
      </w:r>
    </w:p>
    <w:p w14:paraId="32136244" w14:textId="63BF2C99" w:rsidR="00994674" w:rsidRPr="00994674" w:rsidRDefault="00994674" w:rsidP="00A1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Odlukom se predlaže određivanje područja i granice mjesnih odbora na području grada </w:t>
      </w:r>
      <w:proofErr w:type="spellStart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Poreča-Parenzo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Nazivi mjesnih odbora u </w:t>
      </w:r>
      <w:r w:rsidR="00F208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prijedlogu 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Odlu</w:t>
      </w:r>
      <w:r w:rsidR="00F20859">
        <w:rPr>
          <w:rFonts w:ascii="Times New Roman" w:eastAsia="Times New Roman" w:hAnsi="Times New Roman" w:cs="Times New Roman"/>
          <w:sz w:val="24"/>
          <w:szCs w:val="24"/>
          <w:lang w:eastAsia="hr-HR"/>
        </w:rPr>
        <w:t>ke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usklađeni su s nazivima mjesnih odbora utvrđenim konačnim prijedlogom S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tatutarn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odluk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izmjenama i dopunama  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tatuta 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G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rada 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oreča – 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A12C0B" w:rsidRP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>arenzo</w:t>
      </w:r>
      <w:r w:rsid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, utvrđenom od strane</w:t>
      </w:r>
      <w:r w:rsidR="0060438E" w:rsidRPr="0060438E">
        <w:t xml:space="preserve"> </w:t>
      </w:r>
      <w:r w:rsidR="0060438E" w:rsidRP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Odbor</w:t>
      </w:r>
      <w:r w:rsid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60438E" w:rsidRP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r w:rsid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60438E" w:rsidRP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tatut i </w:t>
      </w:r>
      <w:r w:rsid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60438E" w:rsidRPr="0060438E">
        <w:rPr>
          <w:rFonts w:ascii="Times New Roman" w:eastAsia="Times New Roman" w:hAnsi="Times New Roman" w:cs="Times New Roman"/>
          <w:sz w:val="24"/>
          <w:szCs w:val="24"/>
          <w:lang w:eastAsia="hr-HR"/>
        </w:rPr>
        <w:t>oslovnik Gradskog vijeća</w:t>
      </w:r>
      <w:r w:rsidR="00A12C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2CAD958F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1A4F5409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Cilj donošenja Odluke:</w:t>
      </w:r>
    </w:p>
    <w:p w14:paraId="7057A2E0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Cilj donošenja Odluke je određivanje područja i granice mjesnih odbora na području grada </w:t>
      </w:r>
      <w:proofErr w:type="spellStart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Poreča-Parenzo, sukladno propisima.</w:t>
      </w:r>
    </w:p>
    <w:p w14:paraId="6D1061C2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28834F62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Sredstva za ostvarenje Odluke:</w:t>
      </w:r>
    </w:p>
    <w:p w14:paraId="50891879" w14:textId="77777777" w:rsidR="00994674" w:rsidRPr="00994674" w:rsidRDefault="00994674" w:rsidP="00994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Sredstva za ostvarenje Odluke planirana su Proračunom Grada Poreča-Parenzo za 2024. godinu.</w:t>
      </w:r>
    </w:p>
    <w:p w14:paraId="6C7CE313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2F4C695" w14:textId="77777777" w:rsidR="00994674" w:rsidRPr="00994674" w:rsidRDefault="00994674" w:rsidP="00994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994674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 prilogu:</w:t>
      </w:r>
    </w:p>
    <w:p w14:paraId="63734088" w14:textId="190B55C5" w:rsidR="00994674" w:rsidRDefault="00994674" w:rsidP="0099467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5" w:name="_Hlk168643673"/>
      <w:r w:rsidRPr="00994674">
        <w:rPr>
          <w:rFonts w:ascii="Times New Roman" w:eastAsia="Times New Roman" w:hAnsi="Times New Roman" w:cs="Times New Roman"/>
          <w:sz w:val="24"/>
          <w:szCs w:val="24"/>
          <w:lang w:eastAsia="hr-HR"/>
        </w:rPr>
        <w:t>Prilog 1. - Kartografski prikaz područja i granica mjesnih odbora na području Grada Poreča-Parenzo</w:t>
      </w:r>
    </w:p>
    <w:p w14:paraId="62E62F3F" w14:textId="5AAA0101" w:rsidR="0092600D" w:rsidRPr="00994674" w:rsidRDefault="0092600D" w:rsidP="0099467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6" w:name="_Hlk168643691"/>
      <w:bookmarkEnd w:id="5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Prilog 2. – Izvješće sa provedenog javnog savjetovanja</w:t>
      </w:r>
      <w:bookmarkEnd w:id="6"/>
    </w:p>
    <w:p w14:paraId="7A2DED72" w14:textId="77777777" w:rsidR="00B03915" w:rsidRDefault="00B03915" w:rsidP="00EB34A6">
      <w:pPr>
        <w:pStyle w:val="Bezproreda"/>
        <w:rPr>
          <w:rFonts w:ascii="Times New Roman" w:hAnsi="Times New Roman"/>
          <w:sz w:val="24"/>
          <w:szCs w:val="24"/>
        </w:rPr>
        <w:sectPr w:rsidR="00B03915" w:rsidSect="00950CC5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49234B20" w14:textId="6CC26F1F" w:rsidR="00994674" w:rsidRDefault="00994674" w:rsidP="00EB34A6">
      <w:pPr>
        <w:pStyle w:val="Bezproreda"/>
        <w:rPr>
          <w:rFonts w:ascii="Times New Roman" w:hAnsi="Times New Roman"/>
          <w:sz w:val="24"/>
          <w:szCs w:val="24"/>
        </w:rPr>
      </w:pPr>
    </w:p>
    <w:p w14:paraId="44F2CF13" w14:textId="27249887" w:rsidR="00EB34A6" w:rsidRPr="0092600D" w:rsidRDefault="0092600D" w:rsidP="00B03915">
      <w:pPr>
        <w:pStyle w:val="Bezproreda"/>
        <w:jc w:val="center"/>
        <w:rPr>
          <w:rFonts w:ascii="Times New Roman" w:hAnsi="Times New Roman"/>
          <w:b/>
          <w:bCs/>
          <w:sz w:val="24"/>
          <w:szCs w:val="24"/>
        </w:rPr>
      </w:pPr>
      <w:r w:rsidRPr="0092600D">
        <w:rPr>
          <w:rFonts w:ascii="Times New Roman" w:hAnsi="Times New Roman"/>
          <w:b/>
          <w:bCs/>
          <w:sz w:val="24"/>
          <w:szCs w:val="24"/>
        </w:rPr>
        <w:t>Prilog 1. - Kartografski prikaz područja i granica mjesnih odbora na području Grada Poreča-Parenzo</w:t>
      </w:r>
    </w:p>
    <w:p w14:paraId="5BDA61CF" w14:textId="01498AD5" w:rsidR="0092600D" w:rsidRDefault="00B03915" w:rsidP="00B03915">
      <w:pPr>
        <w:pStyle w:val="Bezproreda"/>
        <w:jc w:val="center"/>
        <w:rPr>
          <w:rFonts w:ascii="Times New Roman" w:hAnsi="Times New Roman"/>
          <w:sz w:val="24"/>
          <w:szCs w:val="24"/>
        </w:rPr>
      </w:pPr>
      <w:r w:rsidRPr="00B0391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5855DB" wp14:editId="230F2718">
            <wp:extent cx="9038906" cy="6876939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728" cy="68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DFFE" w14:textId="77777777" w:rsidR="00B03915" w:rsidRDefault="00B03915" w:rsidP="00EB34A6">
      <w:pPr>
        <w:pStyle w:val="Bezproreda"/>
        <w:rPr>
          <w:rFonts w:ascii="Times New Roman" w:hAnsi="Times New Roman"/>
          <w:sz w:val="24"/>
          <w:szCs w:val="24"/>
        </w:rPr>
        <w:sectPr w:rsidR="00B03915" w:rsidSect="00B03915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</w:p>
    <w:p w14:paraId="51C541E7" w14:textId="03DA51CD" w:rsidR="0092600D" w:rsidRPr="0092600D" w:rsidRDefault="0092600D" w:rsidP="00EB34A6">
      <w:pPr>
        <w:pStyle w:val="Bezproreda"/>
        <w:rPr>
          <w:rFonts w:ascii="Times New Roman" w:hAnsi="Times New Roman"/>
          <w:b/>
          <w:bCs/>
          <w:sz w:val="24"/>
          <w:szCs w:val="24"/>
        </w:rPr>
      </w:pPr>
      <w:r w:rsidRPr="0092600D">
        <w:rPr>
          <w:rFonts w:ascii="Times New Roman" w:hAnsi="Times New Roman"/>
          <w:b/>
          <w:bCs/>
          <w:sz w:val="24"/>
          <w:szCs w:val="24"/>
        </w:rPr>
        <w:lastRenderedPageBreak/>
        <w:t>Prilog 2. – Izvješće sa provedenog javnog savjetovanja</w:t>
      </w:r>
    </w:p>
    <w:p w14:paraId="5C1FDA70" w14:textId="262C6C32" w:rsidR="0092600D" w:rsidRDefault="0092600D" w:rsidP="00EB34A6">
      <w:pPr>
        <w:pStyle w:val="Bezproreda"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pPr w:leftFromText="180" w:rightFromText="180" w:vertAnchor="text" w:tblpY="1"/>
        <w:tblOverlap w:val="never"/>
        <w:tblW w:w="9646" w:type="dxa"/>
        <w:tblLook w:val="04A0" w:firstRow="1" w:lastRow="0" w:firstColumn="1" w:lastColumn="0" w:noHBand="0" w:noVBand="1"/>
      </w:tblPr>
      <w:tblGrid>
        <w:gridCol w:w="3256"/>
        <w:gridCol w:w="6379"/>
        <w:gridCol w:w="11"/>
      </w:tblGrid>
      <w:tr w:rsidR="009548BD" w:rsidRPr="009548BD" w14:paraId="4EDD9334" w14:textId="77777777" w:rsidTr="009548BD">
        <w:tc>
          <w:tcPr>
            <w:tcW w:w="9646" w:type="dxa"/>
            <w:gridSpan w:val="3"/>
            <w:shd w:val="clear" w:color="auto" w:fill="B4C6E7"/>
          </w:tcPr>
          <w:p w14:paraId="2A647551" w14:textId="77777777" w:rsidR="009548BD" w:rsidRPr="009548BD" w:rsidRDefault="009548BD" w:rsidP="009548BD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IZVJEŠĆE</w:t>
            </w:r>
          </w:p>
          <w:p w14:paraId="6AF570DA" w14:textId="77777777" w:rsidR="009548BD" w:rsidRPr="009548BD" w:rsidRDefault="009548BD" w:rsidP="009548BD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o provedenom savjetovanju s javnošću</w:t>
            </w:r>
          </w:p>
          <w:p w14:paraId="64F73F86" w14:textId="77777777" w:rsidR="009548BD" w:rsidRPr="009548BD" w:rsidRDefault="009548BD" w:rsidP="009548BD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u postupku donošenja</w:t>
            </w:r>
          </w:p>
          <w:p w14:paraId="7C4CD9E8" w14:textId="77777777" w:rsidR="009548BD" w:rsidRPr="009548BD" w:rsidRDefault="009548BD" w:rsidP="009548BD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 xml:space="preserve">Odluka o područjima i granicama mjesnih odbora </w:t>
            </w:r>
          </w:p>
          <w:p w14:paraId="2B509E81" w14:textId="77777777" w:rsidR="009548BD" w:rsidRPr="009548BD" w:rsidRDefault="009548BD" w:rsidP="009548BD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 xml:space="preserve">na području Grada Poreča-Parenzo </w:t>
            </w:r>
          </w:p>
        </w:tc>
      </w:tr>
      <w:tr w:rsidR="009548BD" w:rsidRPr="009548BD" w14:paraId="380D9584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256511A7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Naziv akta za koji je provedeno</w:t>
            </w:r>
          </w:p>
          <w:p w14:paraId="3162EC64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savjetovanje s javnošću</w:t>
            </w:r>
          </w:p>
        </w:tc>
        <w:tc>
          <w:tcPr>
            <w:tcW w:w="6379" w:type="dxa"/>
          </w:tcPr>
          <w:p w14:paraId="3B137F10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 xml:space="preserve">Odluka o područjima i granicama mjesnih odbora </w:t>
            </w:r>
          </w:p>
          <w:p w14:paraId="75FE4E45" w14:textId="77777777" w:rsidR="009548BD" w:rsidRPr="009548BD" w:rsidRDefault="009548BD" w:rsidP="009548BD">
            <w:pPr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na području Grada Poreča-Parenzo</w:t>
            </w:r>
          </w:p>
        </w:tc>
      </w:tr>
      <w:tr w:rsidR="009548BD" w:rsidRPr="009548BD" w14:paraId="78C93734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7C2DCAE2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Naziv tijela nadležnog za izradu nacrta</w:t>
            </w:r>
          </w:p>
          <w:p w14:paraId="03CD2974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/ provedbu savjetovanja</w:t>
            </w:r>
          </w:p>
        </w:tc>
        <w:tc>
          <w:tcPr>
            <w:tcW w:w="6379" w:type="dxa"/>
          </w:tcPr>
          <w:p w14:paraId="70BC0999" w14:textId="77777777" w:rsidR="009548BD" w:rsidRPr="009548BD" w:rsidRDefault="009548BD" w:rsidP="009548BD">
            <w:pPr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Grad Poreč-Parenzo,   Upravni odjel za opću upravu</w:t>
            </w:r>
          </w:p>
        </w:tc>
      </w:tr>
      <w:tr w:rsidR="009548BD" w:rsidRPr="009548BD" w14:paraId="48997124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5A57B336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Vrijeme trajanja savjetovanja</w:t>
            </w:r>
          </w:p>
        </w:tc>
        <w:tc>
          <w:tcPr>
            <w:tcW w:w="6379" w:type="dxa"/>
          </w:tcPr>
          <w:p w14:paraId="7182F90E" w14:textId="77777777" w:rsidR="009548BD" w:rsidRPr="009548BD" w:rsidRDefault="009548BD" w:rsidP="009548BD">
            <w:pPr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od 03. svibnja 2024.  do 02. lipnja 2024. godine</w:t>
            </w:r>
          </w:p>
        </w:tc>
      </w:tr>
      <w:tr w:rsidR="009548BD" w:rsidRPr="009548BD" w14:paraId="00629CFB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41965103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Cilj savjetovanja</w:t>
            </w:r>
          </w:p>
        </w:tc>
        <w:tc>
          <w:tcPr>
            <w:tcW w:w="6379" w:type="dxa"/>
          </w:tcPr>
          <w:p w14:paraId="3EAEBF40" w14:textId="77777777" w:rsidR="009548BD" w:rsidRPr="009548BD" w:rsidRDefault="009548BD" w:rsidP="009548BD">
            <w:pPr>
              <w:jc w:val="both"/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 xml:space="preserve">Cilj donošenja Odluke je određivanje područja i granice mjesnih odbora na području grada </w:t>
            </w:r>
            <w:proofErr w:type="spellStart"/>
            <w:r w:rsidRPr="009548BD">
              <w:rPr>
                <w:rFonts w:ascii="Calibri" w:eastAsia="Calibri" w:hAnsi="Calibri"/>
              </w:rPr>
              <w:t>Grada</w:t>
            </w:r>
            <w:proofErr w:type="spellEnd"/>
            <w:r w:rsidRPr="009548BD">
              <w:rPr>
                <w:rFonts w:ascii="Calibri" w:eastAsia="Calibri" w:hAnsi="Calibri"/>
              </w:rPr>
              <w:t xml:space="preserve"> Poreča-Parenzo, što je usklađeno sa člankom 2. Nacrta prijedloga Statutarne odluke o izmjenama i dopunama  Statuta Grada Poreča-Parenzo, koji je bio u postupku savjetovanja sa zainteresiranom javnošću do 26. svibnja 2024. godine, a kojim člankom se određuje kako područje i granice pojedinog mjesnog odbora utvrđuje Gradsko vijeće posebnim aktom.</w:t>
            </w:r>
          </w:p>
          <w:p w14:paraId="50EBC7F3" w14:textId="77777777" w:rsidR="009548BD" w:rsidRPr="009548BD" w:rsidRDefault="009548BD" w:rsidP="009548BD">
            <w:pPr>
              <w:jc w:val="both"/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Kako bi se po provođenju postupka savjetovanja sa zainteresiranom javnošću nacrt u obliku prijedloga općeg akta mogao uputiti u proceduru donošenja prema predstavničkom tijelu Grada, ova se Odluka stavlja na javno savjetovanje.</w:t>
            </w:r>
          </w:p>
        </w:tc>
      </w:tr>
      <w:tr w:rsidR="009548BD" w:rsidRPr="009548BD" w14:paraId="2783C2B3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622D0BA5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Objava akta</w:t>
            </w:r>
          </w:p>
        </w:tc>
        <w:tc>
          <w:tcPr>
            <w:tcW w:w="6379" w:type="dxa"/>
          </w:tcPr>
          <w:p w14:paraId="75249733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>Mrežna stranica Grada Poreč-Parenzo</w:t>
            </w:r>
          </w:p>
          <w:p w14:paraId="17C97B16" w14:textId="77777777" w:rsidR="009548BD" w:rsidRPr="009548BD" w:rsidRDefault="00A83E3C" w:rsidP="009548BD">
            <w:pPr>
              <w:rPr>
                <w:rFonts w:ascii="Calibri" w:eastAsia="Calibri" w:hAnsi="Calibri"/>
                <w:color w:val="4472C4"/>
              </w:rPr>
            </w:pPr>
            <w:hyperlink r:id="rId13" w:history="1">
              <w:r w:rsidR="009548BD" w:rsidRPr="009548BD">
                <w:rPr>
                  <w:rFonts w:ascii="Calibri" w:eastAsia="Calibri" w:hAnsi="Calibri"/>
                  <w:u w:val="single"/>
                </w:rPr>
                <w:t>www.porec.hr</w:t>
              </w:r>
            </w:hyperlink>
            <w:r w:rsidR="009548BD" w:rsidRPr="009548BD">
              <w:rPr>
                <w:rFonts w:ascii="Calibri" w:eastAsia="Calibri" w:hAnsi="Calibri"/>
              </w:rPr>
              <w:t xml:space="preserve"> </w:t>
            </w:r>
          </w:p>
        </w:tc>
      </w:tr>
      <w:tr w:rsidR="009548BD" w:rsidRPr="009548BD" w14:paraId="591CE67C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04D1205A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Popis predstavnika zainteresirane</w:t>
            </w:r>
          </w:p>
          <w:p w14:paraId="65D2CF92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javnosti koji su dostavili očitovanja i</w:t>
            </w:r>
          </w:p>
          <w:p w14:paraId="6371FAB0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koja</w:t>
            </w:r>
          </w:p>
        </w:tc>
        <w:tc>
          <w:tcPr>
            <w:tcW w:w="6379" w:type="dxa"/>
          </w:tcPr>
          <w:p w14:paraId="26AB2C4C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>Tijekom savjetovanja sa zainteresiranom javnošću</w:t>
            </w:r>
          </w:p>
          <w:p w14:paraId="0FCF2AD7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>nije zaprimljena niti jedna sugestija, prijedlog ili</w:t>
            </w:r>
          </w:p>
          <w:p w14:paraId="19AB3BAC" w14:textId="77777777" w:rsidR="009548BD" w:rsidRPr="009548BD" w:rsidRDefault="009548BD" w:rsidP="009548BD">
            <w:pPr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komentar.</w:t>
            </w:r>
          </w:p>
        </w:tc>
      </w:tr>
      <w:tr w:rsidR="009548BD" w:rsidRPr="009548BD" w14:paraId="0C817EBE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44C31B4F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ANALIZA DOSTAVLJENIH</w:t>
            </w:r>
          </w:p>
          <w:p w14:paraId="0BFB6DA2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PRIMJEDBI</w:t>
            </w:r>
          </w:p>
          <w:p w14:paraId="47A9A1B7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</w:p>
          <w:p w14:paraId="51ADB65B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Primjedbe koje su prihvaćene</w:t>
            </w:r>
          </w:p>
          <w:p w14:paraId="1039A8D6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</w:p>
          <w:p w14:paraId="0F0EE32D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</w:p>
          <w:p w14:paraId="492DE91F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Primjedbe koje nisu prihvaćene i</w:t>
            </w:r>
          </w:p>
          <w:p w14:paraId="015537D0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obrazloženje razloga za neprihvaćanje</w:t>
            </w:r>
          </w:p>
        </w:tc>
        <w:tc>
          <w:tcPr>
            <w:tcW w:w="6379" w:type="dxa"/>
          </w:tcPr>
          <w:p w14:paraId="3D4AC91B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  <w:r w:rsidRPr="009548BD">
              <w:rPr>
                <w:rFonts w:ascii="Calibri" w:eastAsia="Calibri" w:hAnsi="Calibri"/>
              </w:rPr>
              <w:t>/</w:t>
            </w:r>
          </w:p>
          <w:p w14:paraId="7911E088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</w:p>
          <w:p w14:paraId="3DDFB0E6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</w:p>
          <w:p w14:paraId="49924C2F" w14:textId="77777777" w:rsidR="009548BD" w:rsidRPr="009548BD" w:rsidRDefault="009548BD" w:rsidP="009548BD">
            <w:pPr>
              <w:rPr>
                <w:rFonts w:ascii="Calibri" w:eastAsia="Calibri" w:hAnsi="Calibri"/>
              </w:rPr>
            </w:pPr>
          </w:p>
        </w:tc>
      </w:tr>
      <w:tr w:rsidR="009548BD" w:rsidRPr="009548BD" w14:paraId="1AA47A4B" w14:textId="77777777" w:rsidTr="00AE34E0">
        <w:trPr>
          <w:gridAfter w:val="1"/>
          <w:wAfter w:w="11" w:type="dxa"/>
        </w:trPr>
        <w:tc>
          <w:tcPr>
            <w:tcW w:w="3256" w:type="dxa"/>
          </w:tcPr>
          <w:p w14:paraId="5EE8066E" w14:textId="77777777" w:rsidR="009548BD" w:rsidRPr="009548BD" w:rsidRDefault="009548BD" w:rsidP="009548BD">
            <w:pPr>
              <w:rPr>
                <w:rFonts w:ascii="Calibri" w:eastAsia="Calibri" w:hAnsi="Calibri"/>
                <w:b/>
                <w:bCs/>
              </w:rPr>
            </w:pPr>
            <w:r w:rsidRPr="009548BD">
              <w:rPr>
                <w:rFonts w:ascii="Calibri" w:eastAsia="Calibri" w:hAnsi="Calibri"/>
                <w:b/>
                <w:bCs/>
              </w:rPr>
              <w:t>Troškovi provedenog savjetovanja</w:t>
            </w:r>
          </w:p>
        </w:tc>
        <w:tc>
          <w:tcPr>
            <w:tcW w:w="6379" w:type="dxa"/>
          </w:tcPr>
          <w:p w14:paraId="064B87C6" w14:textId="77777777" w:rsidR="009548BD" w:rsidRPr="009548BD" w:rsidRDefault="009548BD" w:rsidP="009548BD">
            <w:pPr>
              <w:rPr>
                <w:rFonts w:ascii="Calibri" w:eastAsia="Calibri" w:hAnsi="Calibri"/>
                <w:color w:val="4472C4"/>
              </w:rPr>
            </w:pPr>
            <w:r w:rsidRPr="009548BD">
              <w:rPr>
                <w:rFonts w:ascii="Calibri" w:eastAsia="Calibri" w:hAnsi="Calibri"/>
              </w:rPr>
              <w:t>Provedba savjetovanja nije iziskivala troškove</w:t>
            </w:r>
          </w:p>
        </w:tc>
      </w:tr>
    </w:tbl>
    <w:p w14:paraId="113F7B81" w14:textId="77777777" w:rsidR="009548BD" w:rsidRDefault="009548BD" w:rsidP="00EB34A6">
      <w:pPr>
        <w:pStyle w:val="Bezproreda"/>
        <w:rPr>
          <w:rFonts w:ascii="Times New Roman" w:hAnsi="Times New Roman"/>
          <w:sz w:val="24"/>
          <w:szCs w:val="24"/>
        </w:rPr>
      </w:pPr>
    </w:p>
    <w:sectPr w:rsidR="00954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33F0"/>
    <w:multiLevelType w:val="hybridMultilevel"/>
    <w:tmpl w:val="875C6D6A"/>
    <w:lvl w:ilvl="0" w:tplc="DD2208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214D5"/>
    <w:multiLevelType w:val="hybridMultilevel"/>
    <w:tmpl w:val="78828C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872"/>
    <w:multiLevelType w:val="hybridMultilevel"/>
    <w:tmpl w:val="6E16B526"/>
    <w:lvl w:ilvl="0" w:tplc="DD2208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956BC"/>
    <w:multiLevelType w:val="hybridMultilevel"/>
    <w:tmpl w:val="64CA14AA"/>
    <w:lvl w:ilvl="0" w:tplc="0A8C1912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61D"/>
    <w:multiLevelType w:val="hybridMultilevel"/>
    <w:tmpl w:val="4F527EC2"/>
    <w:lvl w:ilvl="0" w:tplc="432082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C4885"/>
    <w:multiLevelType w:val="hybridMultilevel"/>
    <w:tmpl w:val="D902D3F0"/>
    <w:lvl w:ilvl="0" w:tplc="DD2208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D32CB"/>
    <w:multiLevelType w:val="hybridMultilevel"/>
    <w:tmpl w:val="5224B2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A38CC"/>
    <w:multiLevelType w:val="hybridMultilevel"/>
    <w:tmpl w:val="2D64D1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97B03"/>
    <w:multiLevelType w:val="hybridMultilevel"/>
    <w:tmpl w:val="B5D8D8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C8"/>
    <w:rsid w:val="0000407C"/>
    <w:rsid w:val="00041141"/>
    <w:rsid w:val="0005673E"/>
    <w:rsid w:val="00097101"/>
    <w:rsid w:val="000B2448"/>
    <w:rsid w:val="000B52CE"/>
    <w:rsid w:val="000C31A4"/>
    <w:rsid w:val="000C3D83"/>
    <w:rsid w:val="000F2E29"/>
    <w:rsid w:val="00111528"/>
    <w:rsid w:val="00123B12"/>
    <w:rsid w:val="00152328"/>
    <w:rsid w:val="00165CCC"/>
    <w:rsid w:val="001813C8"/>
    <w:rsid w:val="0019370D"/>
    <w:rsid w:val="001A3B3B"/>
    <w:rsid w:val="001A4A71"/>
    <w:rsid w:val="001C3E12"/>
    <w:rsid w:val="001D0630"/>
    <w:rsid w:val="001E2707"/>
    <w:rsid w:val="0020015A"/>
    <w:rsid w:val="00232439"/>
    <w:rsid w:val="002409EC"/>
    <w:rsid w:val="002713D9"/>
    <w:rsid w:val="00276B8C"/>
    <w:rsid w:val="002B2671"/>
    <w:rsid w:val="002C1D27"/>
    <w:rsid w:val="002C6BA9"/>
    <w:rsid w:val="002D4CA2"/>
    <w:rsid w:val="002D6E80"/>
    <w:rsid w:val="002E4F1C"/>
    <w:rsid w:val="00316150"/>
    <w:rsid w:val="003304F5"/>
    <w:rsid w:val="00332CEC"/>
    <w:rsid w:val="00354F81"/>
    <w:rsid w:val="00355E2E"/>
    <w:rsid w:val="00366163"/>
    <w:rsid w:val="003A54AA"/>
    <w:rsid w:val="003D0CF4"/>
    <w:rsid w:val="003E170D"/>
    <w:rsid w:val="003F7523"/>
    <w:rsid w:val="0046336A"/>
    <w:rsid w:val="00490086"/>
    <w:rsid w:val="00492471"/>
    <w:rsid w:val="00493DF9"/>
    <w:rsid w:val="004B01B9"/>
    <w:rsid w:val="004F328A"/>
    <w:rsid w:val="00503E45"/>
    <w:rsid w:val="00535023"/>
    <w:rsid w:val="00555452"/>
    <w:rsid w:val="00563F8A"/>
    <w:rsid w:val="00565D5B"/>
    <w:rsid w:val="00585406"/>
    <w:rsid w:val="005B3B69"/>
    <w:rsid w:val="005C4690"/>
    <w:rsid w:val="005C4D91"/>
    <w:rsid w:val="005D0251"/>
    <w:rsid w:val="005D4322"/>
    <w:rsid w:val="005D7AA0"/>
    <w:rsid w:val="005F17C4"/>
    <w:rsid w:val="005F3C5F"/>
    <w:rsid w:val="005F7770"/>
    <w:rsid w:val="0060438E"/>
    <w:rsid w:val="00642F7B"/>
    <w:rsid w:val="00647193"/>
    <w:rsid w:val="006510D2"/>
    <w:rsid w:val="00674840"/>
    <w:rsid w:val="006C10CC"/>
    <w:rsid w:val="006C114F"/>
    <w:rsid w:val="006C78F3"/>
    <w:rsid w:val="006D426E"/>
    <w:rsid w:val="006F0FC4"/>
    <w:rsid w:val="006F707E"/>
    <w:rsid w:val="00704456"/>
    <w:rsid w:val="00705668"/>
    <w:rsid w:val="0072159D"/>
    <w:rsid w:val="00733358"/>
    <w:rsid w:val="0074231B"/>
    <w:rsid w:val="00751335"/>
    <w:rsid w:val="00753F97"/>
    <w:rsid w:val="00763109"/>
    <w:rsid w:val="00776E2A"/>
    <w:rsid w:val="007901C6"/>
    <w:rsid w:val="007A6E1B"/>
    <w:rsid w:val="007B1C1C"/>
    <w:rsid w:val="00800B31"/>
    <w:rsid w:val="0081596C"/>
    <w:rsid w:val="00831435"/>
    <w:rsid w:val="00843DDC"/>
    <w:rsid w:val="00873AB5"/>
    <w:rsid w:val="00881881"/>
    <w:rsid w:val="008A0C85"/>
    <w:rsid w:val="008C049A"/>
    <w:rsid w:val="008E0846"/>
    <w:rsid w:val="008E4652"/>
    <w:rsid w:val="0090763A"/>
    <w:rsid w:val="009138A4"/>
    <w:rsid w:val="0092600D"/>
    <w:rsid w:val="00926A8B"/>
    <w:rsid w:val="009274A8"/>
    <w:rsid w:val="00931FA2"/>
    <w:rsid w:val="00932C92"/>
    <w:rsid w:val="00933C29"/>
    <w:rsid w:val="009378DD"/>
    <w:rsid w:val="00950509"/>
    <w:rsid w:val="00950CC5"/>
    <w:rsid w:val="00951E70"/>
    <w:rsid w:val="009548BD"/>
    <w:rsid w:val="0098341C"/>
    <w:rsid w:val="009854A3"/>
    <w:rsid w:val="00994674"/>
    <w:rsid w:val="009B61B4"/>
    <w:rsid w:val="009B7385"/>
    <w:rsid w:val="009E4F65"/>
    <w:rsid w:val="009F6A94"/>
    <w:rsid w:val="00A02540"/>
    <w:rsid w:val="00A06FCF"/>
    <w:rsid w:val="00A12C0B"/>
    <w:rsid w:val="00A4103A"/>
    <w:rsid w:val="00A43D4B"/>
    <w:rsid w:val="00A83E3C"/>
    <w:rsid w:val="00A8486D"/>
    <w:rsid w:val="00A87E9C"/>
    <w:rsid w:val="00A91A15"/>
    <w:rsid w:val="00A93DED"/>
    <w:rsid w:val="00B03915"/>
    <w:rsid w:val="00BB48FB"/>
    <w:rsid w:val="00BC0D22"/>
    <w:rsid w:val="00BD3698"/>
    <w:rsid w:val="00BD6135"/>
    <w:rsid w:val="00C03352"/>
    <w:rsid w:val="00C10E96"/>
    <w:rsid w:val="00C12B46"/>
    <w:rsid w:val="00C14D86"/>
    <w:rsid w:val="00C167C9"/>
    <w:rsid w:val="00C22F4F"/>
    <w:rsid w:val="00C303BF"/>
    <w:rsid w:val="00C33CA8"/>
    <w:rsid w:val="00C36F25"/>
    <w:rsid w:val="00C53A67"/>
    <w:rsid w:val="00C70919"/>
    <w:rsid w:val="00C8584E"/>
    <w:rsid w:val="00CA6A90"/>
    <w:rsid w:val="00CC65C8"/>
    <w:rsid w:val="00CE3AFF"/>
    <w:rsid w:val="00CE3E38"/>
    <w:rsid w:val="00D25758"/>
    <w:rsid w:val="00D729E4"/>
    <w:rsid w:val="00DA3E75"/>
    <w:rsid w:val="00DC4D60"/>
    <w:rsid w:val="00DC5109"/>
    <w:rsid w:val="00E000FB"/>
    <w:rsid w:val="00E215FF"/>
    <w:rsid w:val="00E22E9B"/>
    <w:rsid w:val="00E33F53"/>
    <w:rsid w:val="00E447A0"/>
    <w:rsid w:val="00E54E7C"/>
    <w:rsid w:val="00E67D6F"/>
    <w:rsid w:val="00E727B1"/>
    <w:rsid w:val="00E82A0F"/>
    <w:rsid w:val="00EA0EE0"/>
    <w:rsid w:val="00EB34A6"/>
    <w:rsid w:val="00ED4C7D"/>
    <w:rsid w:val="00EE2151"/>
    <w:rsid w:val="00F20859"/>
    <w:rsid w:val="00F21A3F"/>
    <w:rsid w:val="00F452E3"/>
    <w:rsid w:val="00F74E36"/>
    <w:rsid w:val="00F77EB3"/>
    <w:rsid w:val="00F849EB"/>
    <w:rsid w:val="00F928D1"/>
    <w:rsid w:val="00FA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BA34C4"/>
  <w15:docId w15:val="{3BCEF663-90CA-4780-AF4D-52AD2AC3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1B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9-8">
    <w:name w:val="t-9-8"/>
    <w:basedOn w:val="Normal"/>
    <w:uiPriority w:val="99"/>
    <w:rsid w:val="003D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-bez-uvl">
    <w:name w:val="t-9-8-bez-uvl"/>
    <w:basedOn w:val="Normal"/>
    <w:rsid w:val="003D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1">
    <w:name w:val="bold1"/>
    <w:basedOn w:val="Zadanifontodlomka"/>
    <w:rsid w:val="003D0CF4"/>
    <w:rPr>
      <w:b/>
      <w:bCs/>
    </w:rPr>
  </w:style>
  <w:style w:type="character" w:customStyle="1" w:styleId="kurziv1">
    <w:name w:val="kurziv1"/>
    <w:basedOn w:val="Zadanifontodlomka"/>
    <w:rsid w:val="003D0CF4"/>
    <w:rPr>
      <w:i/>
      <w:iCs/>
    </w:rPr>
  </w:style>
  <w:style w:type="paragraph" w:styleId="Bezproreda">
    <w:name w:val="No Spacing"/>
    <w:uiPriority w:val="99"/>
    <w:qFormat/>
    <w:rsid w:val="003D0CF4"/>
    <w:pPr>
      <w:spacing w:after="0" w:line="240" w:lineRule="auto"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43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3DDC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901C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B52CE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B52C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5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3573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0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2464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8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2867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893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8917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porec.h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www.porec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rec.h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956FF-50C0-4572-8085-0376B4689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1531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Božo Jelovac</dc:creator>
  <cp:lastModifiedBy>Maja Šimonović Cvitko</cp:lastModifiedBy>
  <cp:revision>2</cp:revision>
  <cp:lastPrinted>2024-06-07T11:31:00Z</cp:lastPrinted>
  <dcterms:created xsi:type="dcterms:W3CDTF">2024-06-19T05:56:00Z</dcterms:created>
  <dcterms:modified xsi:type="dcterms:W3CDTF">2024-06-19T05:56:00Z</dcterms:modified>
</cp:coreProperties>
</file>